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1" w:rsidRDefault="00EF1B91" w:rsidP="00B0355B">
      <w:pPr>
        <w:jc w:val="center"/>
        <w:rPr>
          <w:lang w:val="uk-UA"/>
        </w:rPr>
      </w:pPr>
      <w:r>
        <w:object w:dxaOrig="842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0.7pt" o:ole="">
            <v:imagedata r:id="rId5" o:title=""/>
          </v:shape>
          <o:OLEObject Type="Embed" ProgID="Word.Picture.8" ShapeID="_x0000_i1025" DrawAspect="Content" ObjectID="_1495536141" r:id="rId6"/>
        </w:object>
      </w:r>
    </w:p>
    <w:p w:rsidR="00EF1B91" w:rsidRPr="009952D7" w:rsidRDefault="00EF1B91" w:rsidP="00B0355B">
      <w:pPr>
        <w:jc w:val="center"/>
        <w:rPr>
          <w:b/>
          <w:bCs/>
          <w:sz w:val="20"/>
          <w:szCs w:val="20"/>
          <w:lang w:val="uk-UA"/>
        </w:rPr>
      </w:pPr>
    </w:p>
    <w:p w:rsidR="00EF1B91" w:rsidRPr="007708A6" w:rsidRDefault="00EF1B91" w:rsidP="00B0355B">
      <w:pPr>
        <w:jc w:val="center"/>
        <w:rPr>
          <w:b/>
          <w:bCs/>
        </w:rPr>
      </w:pPr>
      <w:r w:rsidRPr="007708A6">
        <w:rPr>
          <w:b/>
          <w:bCs/>
          <w:sz w:val="22"/>
          <w:szCs w:val="22"/>
          <w:lang w:val="uk-UA"/>
        </w:rPr>
        <w:t xml:space="preserve"> </w:t>
      </w:r>
      <w:r w:rsidRPr="007708A6">
        <w:rPr>
          <w:b/>
          <w:bCs/>
        </w:rPr>
        <w:t xml:space="preserve">У К </w:t>
      </w:r>
      <w:proofErr w:type="gramStart"/>
      <w:r w:rsidRPr="007708A6">
        <w:rPr>
          <w:b/>
          <w:bCs/>
        </w:rPr>
        <w:t>Р</w:t>
      </w:r>
      <w:proofErr w:type="gramEnd"/>
      <w:r w:rsidRPr="007708A6">
        <w:rPr>
          <w:b/>
          <w:bCs/>
        </w:rPr>
        <w:t xml:space="preserve"> А </w:t>
      </w:r>
      <w:r w:rsidRPr="007708A6">
        <w:rPr>
          <w:b/>
          <w:bCs/>
          <w:lang w:val="uk-UA"/>
        </w:rPr>
        <w:t>Ї</w:t>
      </w:r>
      <w:r w:rsidRPr="007708A6">
        <w:rPr>
          <w:b/>
          <w:bCs/>
        </w:rPr>
        <w:t xml:space="preserve"> Н А</w:t>
      </w:r>
    </w:p>
    <w:p w:rsidR="00EF1B91" w:rsidRDefault="00EF1B91" w:rsidP="00B0355B">
      <w:pPr>
        <w:jc w:val="center"/>
        <w:rPr>
          <w:b/>
          <w:bCs/>
          <w:sz w:val="20"/>
          <w:szCs w:val="20"/>
          <w:lang w:val="uk-UA"/>
        </w:rPr>
      </w:pPr>
    </w:p>
    <w:p w:rsidR="00EF1B91" w:rsidRDefault="00EF1B91" w:rsidP="00B0355B">
      <w:pPr>
        <w:pStyle w:val="1"/>
        <w:rPr>
          <w:i/>
          <w:iCs/>
          <w:lang w:val="uk-UA"/>
        </w:rPr>
      </w:pPr>
      <w:r>
        <w:t xml:space="preserve">   ПОЛОГІВСЬКА  РАЙОННА ДЕРЖАВНА АДМІНІСТРАЦІЯ</w:t>
      </w:r>
    </w:p>
    <w:p w:rsidR="00EF1B91" w:rsidRDefault="00EF1B91" w:rsidP="00B035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ЗАПОРІЗЬКОЇ ОБЛАСТІ </w:t>
      </w:r>
    </w:p>
    <w:p w:rsidR="00EF1B91" w:rsidRDefault="00EF1B91" w:rsidP="00B0355B">
      <w:pPr>
        <w:jc w:val="center"/>
        <w:rPr>
          <w:sz w:val="28"/>
          <w:szCs w:val="28"/>
          <w:lang w:val="uk-UA"/>
        </w:rPr>
      </w:pPr>
    </w:p>
    <w:p w:rsidR="00EF1B91" w:rsidRPr="00396BC6" w:rsidRDefault="00EF1B91" w:rsidP="00B0355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 ОСВІТИ </w:t>
      </w:r>
    </w:p>
    <w:p w:rsidR="00EF1B91" w:rsidRDefault="00EF1B91" w:rsidP="00B0355B">
      <w:pPr>
        <w:jc w:val="center"/>
        <w:rPr>
          <w:sz w:val="28"/>
          <w:szCs w:val="28"/>
          <w:lang w:val="uk-UA"/>
        </w:rPr>
      </w:pPr>
    </w:p>
    <w:p w:rsidR="00EF1B91" w:rsidRPr="001049C6" w:rsidRDefault="00EF1B91" w:rsidP="00B0355B">
      <w:pPr>
        <w:pStyle w:val="2"/>
        <w:rPr>
          <w:sz w:val="32"/>
          <w:szCs w:val="32"/>
          <w:lang w:val="uk-UA"/>
        </w:rPr>
      </w:pPr>
      <w:r w:rsidRPr="001049C6">
        <w:rPr>
          <w:sz w:val="32"/>
          <w:szCs w:val="32"/>
          <w:lang w:val="uk-UA"/>
        </w:rPr>
        <w:t xml:space="preserve"> Н А К А З</w:t>
      </w:r>
      <w:r w:rsidRPr="001049C6">
        <w:rPr>
          <w:sz w:val="32"/>
          <w:szCs w:val="32"/>
        </w:rPr>
        <w:t xml:space="preserve"> </w:t>
      </w:r>
      <w:r w:rsidRPr="001049C6">
        <w:rPr>
          <w:sz w:val="32"/>
          <w:szCs w:val="32"/>
          <w:lang w:val="uk-UA"/>
        </w:rPr>
        <w:t xml:space="preserve"> </w:t>
      </w:r>
    </w:p>
    <w:p w:rsidR="00EF1B91" w:rsidRDefault="00EF1B91" w:rsidP="00B0355B">
      <w:pPr>
        <w:pStyle w:val="HTML"/>
        <w:ind w:left="720" w:right="720"/>
        <w:jc w:val="center"/>
        <w:rPr>
          <w:lang w:val="uk-UA"/>
        </w:rPr>
      </w:pPr>
    </w:p>
    <w:p w:rsidR="00EF1B91" w:rsidRDefault="00EF1B91" w:rsidP="00B0355B">
      <w:pPr>
        <w:pStyle w:val="HTML"/>
        <w:ind w:left="720" w:right="720"/>
        <w:jc w:val="center"/>
        <w:rPr>
          <w:lang w:val="uk-UA"/>
        </w:rPr>
      </w:pPr>
    </w:p>
    <w:p w:rsidR="00EF1B91" w:rsidRPr="007708A6" w:rsidRDefault="00EF1B91" w:rsidP="00B0355B">
      <w:pPr>
        <w:pStyle w:val="HTML"/>
        <w:ind w:right="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8A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3E26">
        <w:rPr>
          <w:rFonts w:ascii="Times New Roman" w:hAnsi="Times New Roman" w:cs="Times New Roman"/>
          <w:sz w:val="28"/>
          <w:szCs w:val="28"/>
          <w:u w:val="single"/>
          <w:lang w:val="uk-UA"/>
        </w:rPr>
        <w:t>14.05.2015</w:t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 xml:space="preserve">__      </w:t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Пологи</w:t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№_</w:t>
      </w:r>
      <w:r w:rsidR="00043E26">
        <w:rPr>
          <w:rFonts w:ascii="Times New Roman" w:hAnsi="Times New Roman" w:cs="Times New Roman"/>
          <w:sz w:val="28"/>
          <w:szCs w:val="28"/>
          <w:u w:val="single"/>
          <w:lang w:val="uk-UA"/>
        </w:rPr>
        <w:t>154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708A6">
        <w:rPr>
          <w:rFonts w:ascii="Times New Roman" w:hAnsi="Times New Roman" w:cs="Times New Roman"/>
          <w:sz w:val="28"/>
          <w:szCs w:val="28"/>
          <w:lang w:val="uk-UA"/>
        </w:rPr>
        <w:t xml:space="preserve">_                   </w:t>
      </w:r>
    </w:p>
    <w:p w:rsidR="00EF1B91" w:rsidRPr="006A26DD" w:rsidRDefault="00EF1B91" w:rsidP="00B0355B">
      <w:pPr>
        <w:pStyle w:val="HTML"/>
        <w:ind w:left="720" w:right="720"/>
        <w:rPr>
          <w:rFonts w:ascii="Times New Roman" w:hAnsi="Times New Roman" w:cs="Times New Roman"/>
          <w:sz w:val="28"/>
          <w:szCs w:val="28"/>
          <w:lang w:val="uk-UA"/>
        </w:rPr>
      </w:pPr>
      <w:r w:rsidRPr="006A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B91" w:rsidRDefault="00EF1B91" w:rsidP="006F1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районного етапу</w:t>
      </w:r>
    </w:p>
    <w:p w:rsidR="00EF1B91" w:rsidRDefault="00EF1B91" w:rsidP="006F1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організацію участі вчителів </w:t>
      </w:r>
    </w:p>
    <w:p w:rsidR="00EF1B91" w:rsidRDefault="00EF1B91" w:rsidP="006F1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початкових класів у ІІ обласному </w:t>
      </w:r>
    </w:p>
    <w:p w:rsidR="00EF1B91" w:rsidRDefault="00EF1B91" w:rsidP="006F1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етапі фестивалю «Урок ХХІ сторіччя»</w:t>
      </w:r>
    </w:p>
    <w:p w:rsidR="00EF1B91" w:rsidRDefault="00EF1B91" w:rsidP="006F1D2E">
      <w:pPr>
        <w:rPr>
          <w:sz w:val="28"/>
          <w:szCs w:val="28"/>
          <w:lang w:val="uk-UA"/>
        </w:rPr>
      </w:pPr>
    </w:p>
    <w:p w:rsidR="00EF1B91" w:rsidRDefault="00EF1B91" w:rsidP="005E58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5D1175">
        <w:rPr>
          <w:sz w:val="28"/>
          <w:szCs w:val="28"/>
          <w:lang w:val="uk-UA"/>
        </w:rPr>
        <w:t>Департаменту освіти і науки облдержадміністрації від 28.01.2015 №0046</w:t>
      </w:r>
      <w:r>
        <w:rPr>
          <w:sz w:val="28"/>
          <w:szCs w:val="28"/>
          <w:lang w:val="uk-UA"/>
        </w:rPr>
        <w:t xml:space="preserve"> «Про організацію та проведення обласного фестивалю «Урок ХХІ сторіччя», згідно наказу відділу освіти райдержадміністрації від 12.02.2015 № 39 «Про проведення фестивалю «Урок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сторіччя», з метою стимулювання та підтримки творчих пошуків учителів початкової школи, розповсюдження кращого досвіду  запровадження у навчально-виховний процес нового змісту початкової освіти відбувся районний етап фестивалю «Урок ХХІ сторіччя» (далі фестиваль), на який було подано  6 авторських уроків (відеозаписів та розробок сценаріїв) із 6 загальноосвітніх шкіл району: 4 - із навчальних закладів міста, 2 – сільської місцевості. 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участі педагогів початкової школи в районному етапі фестивалю  подано в таблиці (додається).</w:t>
      </w:r>
    </w:p>
    <w:p w:rsidR="00EF1B91" w:rsidRDefault="00EF1B91" w:rsidP="006F1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фестивалі були представлені уроки у 1-у, 2-у та 3-у класах з наступних базових предметів державного компоненту навчальних планів початкової школи: 1 урок – з української мови, 3 – з літературного читання,  2 - з природознавства. </w:t>
      </w:r>
    </w:p>
    <w:p w:rsidR="00EF1B91" w:rsidRDefault="00EF1B91" w:rsidP="004269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Журі відмітило, що всі уроки, які  були подані до участі у  фестивалі, побудовані з урахуванням основних </w:t>
      </w:r>
      <w:r w:rsidRPr="00A65CEC">
        <w:rPr>
          <w:sz w:val="28"/>
          <w:szCs w:val="28"/>
          <w:lang w:val="uk-UA"/>
        </w:rPr>
        <w:t>закономірност</w:t>
      </w:r>
      <w:r>
        <w:rPr>
          <w:sz w:val="28"/>
          <w:szCs w:val="28"/>
          <w:lang w:val="uk-UA"/>
        </w:rPr>
        <w:t>ей</w:t>
      </w:r>
      <w:r w:rsidRPr="0073230C">
        <w:rPr>
          <w:sz w:val="28"/>
          <w:szCs w:val="28"/>
          <w:lang w:val="uk-UA"/>
        </w:rPr>
        <w:t xml:space="preserve"> організації </w:t>
      </w:r>
      <w:r w:rsidRPr="00A65CEC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-</w:t>
      </w:r>
      <w:r w:rsidRPr="0073230C">
        <w:rPr>
          <w:sz w:val="28"/>
          <w:szCs w:val="28"/>
          <w:lang w:val="uk-UA"/>
        </w:rPr>
        <w:t>піз</w:t>
      </w:r>
      <w:r>
        <w:rPr>
          <w:sz w:val="28"/>
          <w:szCs w:val="28"/>
          <w:lang w:val="uk-UA"/>
        </w:rPr>
        <w:t xml:space="preserve">навального </w:t>
      </w:r>
      <w:r w:rsidRPr="00A65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</w:t>
      </w:r>
      <w:r w:rsidRPr="00A65C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початковій школі в сучасних умовах:</w:t>
      </w:r>
      <w:r w:rsidRPr="00C56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спостерігались </w:t>
      </w:r>
      <w:r w:rsidRPr="00065E3B">
        <w:rPr>
          <w:sz w:val="28"/>
          <w:szCs w:val="28"/>
          <w:lang w:val="uk-UA"/>
        </w:rPr>
        <w:t>опора на д</w:t>
      </w:r>
      <w:r>
        <w:rPr>
          <w:sz w:val="28"/>
          <w:szCs w:val="28"/>
          <w:lang w:val="uk-UA"/>
        </w:rPr>
        <w:t xml:space="preserve">осягнутий рівень розвитку учнів, </w:t>
      </w:r>
      <w:r w:rsidRPr="00065E3B">
        <w:rPr>
          <w:sz w:val="28"/>
          <w:szCs w:val="28"/>
          <w:lang w:val="uk-UA"/>
        </w:rPr>
        <w:t xml:space="preserve"> встановлення </w:t>
      </w:r>
      <w:proofErr w:type="spellStart"/>
      <w:r w:rsidRPr="00065E3B">
        <w:rPr>
          <w:sz w:val="28"/>
          <w:szCs w:val="28"/>
          <w:lang w:val="uk-UA"/>
        </w:rPr>
        <w:t>міжпредметних</w:t>
      </w:r>
      <w:proofErr w:type="spellEnd"/>
      <w:r w:rsidRPr="00065E3B">
        <w:rPr>
          <w:sz w:val="28"/>
          <w:szCs w:val="28"/>
          <w:lang w:val="uk-UA"/>
        </w:rPr>
        <w:t xml:space="preserve"> зв'язків, які усві</w:t>
      </w:r>
      <w:r>
        <w:rPr>
          <w:sz w:val="28"/>
          <w:szCs w:val="28"/>
          <w:lang w:val="uk-UA"/>
        </w:rPr>
        <w:t xml:space="preserve">домлюються учнями, </w:t>
      </w:r>
      <w:r w:rsidRPr="00065E3B">
        <w:rPr>
          <w:sz w:val="28"/>
          <w:szCs w:val="28"/>
          <w:lang w:val="uk-UA"/>
        </w:rPr>
        <w:t>поєднання і системна реалізація</w:t>
      </w:r>
      <w:r>
        <w:rPr>
          <w:sz w:val="28"/>
          <w:szCs w:val="28"/>
          <w:lang w:val="uk-UA"/>
        </w:rPr>
        <w:t xml:space="preserve"> дидактичних принципів, </w:t>
      </w:r>
      <w:r w:rsidRPr="00065E3B">
        <w:rPr>
          <w:sz w:val="28"/>
          <w:szCs w:val="28"/>
          <w:lang w:val="uk-UA"/>
        </w:rPr>
        <w:t xml:space="preserve">зв'язок із раніше </w:t>
      </w:r>
      <w:r>
        <w:rPr>
          <w:sz w:val="28"/>
          <w:szCs w:val="28"/>
          <w:lang w:val="uk-UA"/>
        </w:rPr>
        <w:t>засвоєними знаннями, попередньо сформованими навичками, уміннями тощо.</w:t>
      </w:r>
      <w:r w:rsidRPr="00065E3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Вчителі приділили достатньо уваги стимулюванню й активізації</w:t>
      </w:r>
      <w:r w:rsidRPr="00065E3B">
        <w:rPr>
          <w:sz w:val="28"/>
          <w:szCs w:val="28"/>
          <w:lang w:val="uk-UA"/>
        </w:rPr>
        <w:t xml:space="preserve"> розвитку всіх сфер особистості учня: мотиваційної, пізнавально</w:t>
      </w:r>
      <w:r>
        <w:rPr>
          <w:sz w:val="28"/>
          <w:szCs w:val="28"/>
          <w:lang w:val="uk-UA"/>
        </w:rPr>
        <w:t xml:space="preserve">ї, емоційно-вольової, моральної. </w:t>
      </w:r>
    </w:p>
    <w:p w:rsidR="00EF1B91" w:rsidRDefault="00EF1B91" w:rsidP="00462164">
      <w:pPr>
        <w:ind w:firstLine="708"/>
        <w:jc w:val="both"/>
        <w:rPr>
          <w:sz w:val="28"/>
          <w:szCs w:val="28"/>
          <w:lang w:val="uk-UA"/>
        </w:rPr>
      </w:pPr>
      <w:r w:rsidRPr="0073230C">
        <w:rPr>
          <w:sz w:val="28"/>
          <w:szCs w:val="28"/>
          <w:lang w:val="uk-UA"/>
        </w:rPr>
        <w:lastRenderedPageBreak/>
        <w:t xml:space="preserve">Аналіз уроків засвідчив володіння </w:t>
      </w:r>
      <w:r>
        <w:rPr>
          <w:sz w:val="28"/>
          <w:szCs w:val="28"/>
          <w:lang w:val="uk-UA"/>
        </w:rPr>
        <w:t xml:space="preserve">більшістю учасників засобами формування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ключових понять з теми, умінням організувати продуктивну навчально-пізнавальну діяльність молодших школярів. Уроки Адамович А.І. та Савчук Н.М. вирізнялися з-поміж інших науковістю, умінням вчителя чітко сформулювати мету, підпорядкувати їй вибір елементів знань, практичних умінь, якими мають оволодіти учні, методів та прийомів, вправ та завдань.</w:t>
      </w:r>
    </w:p>
    <w:p w:rsidR="00EF1B91" w:rsidRDefault="00EF1B91" w:rsidP="007636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Приділили достатньо уваги формуванню </w:t>
      </w:r>
      <w:proofErr w:type="spellStart"/>
      <w:r>
        <w:rPr>
          <w:sz w:val="28"/>
          <w:szCs w:val="28"/>
          <w:lang w:val="uk-UA"/>
        </w:rPr>
        <w:t>міжпредметних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вичерпно використали  потенціал навчального матеріалу щодо ф</w:t>
      </w:r>
      <w:r w:rsidRPr="00F758CE">
        <w:rPr>
          <w:sz w:val="28"/>
          <w:szCs w:val="28"/>
          <w:lang w:val="uk-UA"/>
        </w:rPr>
        <w:t>ормуванн</w:t>
      </w:r>
      <w:r>
        <w:rPr>
          <w:sz w:val="28"/>
          <w:szCs w:val="28"/>
          <w:lang w:val="uk-UA"/>
        </w:rPr>
        <w:t>я духовної сфери</w:t>
      </w:r>
      <w:r w:rsidRPr="00F75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особистості </w:t>
      </w:r>
      <w:r w:rsidRPr="00F758CE">
        <w:rPr>
          <w:sz w:val="28"/>
          <w:szCs w:val="28"/>
          <w:lang w:val="uk-UA"/>
        </w:rPr>
        <w:t>учня</w:t>
      </w:r>
      <w:r>
        <w:rPr>
          <w:sz w:val="28"/>
          <w:szCs w:val="28"/>
          <w:lang w:val="uk-UA"/>
        </w:rPr>
        <w:t>, емоційно-ціннісного ставлення до навколишнього світу вчителі Адамович А.І., Савчук Н.М., Головань Я.М.</w:t>
      </w:r>
    </w:p>
    <w:p w:rsidR="00EF1B91" w:rsidRDefault="00EF1B91" w:rsidP="00407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Вдало всі вчителі скористалися мультимедійною підтримкою. Презентації, що використовувались на уроках, були насиченими, доповнювали, розширювали навчальний матеріал підручників, слугували джерелом зацікавлення, активізації пізнавальної діяльності школярів. Дидактичний матеріал мав розвивальний характер.</w:t>
      </w:r>
    </w:p>
    <w:p w:rsidR="00EF1B91" w:rsidRDefault="00EF1B91" w:rsidP="001601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балів отримав урок  Адамович А.І. Він показав високий рівень опанування вчителем методикою проведення навчальних занять у початкових класах, зокрема  з української мови, уміння створити проблемну ситуацію і організувати діяльність учнів з її вирішення. Вдало дібрана система підготовчих вправ, завдань на розвиток творчої уяви, логічного мислення, усного та писемного мовлення молодших школярів сприяла високій результативності уроку.</w:t>
      </w:r>
    </w:p>
    <w:p w:rsidR="00EF1B91" w:rsidRDefault="00EF1B91" w:rsidP="009B58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 з тим, в ході перегляду уроків були виявлені і проблемні питання. Мають труднощі вчителі з оцінюванням навчальної діяльності учнів на уроці, обґрунтуванням оцінки, організації рефлексії власної діяльності кожним учнем. Окремі уроки побудовані більше за традиційною, ніж за </w:t>
      </w:r>
      <w:proofErr w:type="spellStart"/>
      <w:r>
        <w:rPr>
          <w:sz w:val="28"/>
          <w:szCs w:val="28"/>
          <w:lang w:val="uk-UA"/>
        </w:rPr>
        <w:t>діяльнісною</w:t>
      </w:r>
      <w:proofErr w:type="spellEnd"/>
      <w:r>
        <w:rPr>
          <w:sz w:val="28"/>
          <w:szCs w:val="28"/>
          <w:lang w:val="uk-UA"/>
        </w:rPr>
        <w:t xml:space="preserve">  моделлю. Бракує окремим вчителям уміння здійснювати індивідуальний та диференційований підходи до учнів. Це слід врахувати в змісті методичної роботи з педагогами шкільного та районного рівнів. </w:t>
      </w:r>
    </w:p>
    <w:p w:rsidR="00EF1B91" w:rsidRDefault="00EF1B91" w:rsidP="006760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Цього року фестиваль проводився втретє. Узагальнені дані про участь у  ньому  вчителів початкових класів подано в таблиці (додаток 1). Враховуючи, що у школі І ступеня навчальних закладів району працює 112 педагогів, рівень активності участі у фестивалі є низькою.  За час проведення фестивалю участь у ньому взяли 22 вчителі, що складає 20% від загальної кількості педагогів.  Постійними активними учасниками  фестивалю є педагоги початкової школи </w:t>
      </w:r>
      <w:proofErr w:type="spellStart"/>
      <w:r>
        <w:rPr>
          <w:sz w:val="28"/>
          <w:szCs w:val="28"/>
          <w:lang w:val="uk-UA"/>
        </w:rPr>
        <w:t>Пологівських</w:t>
      </w:r>
      <w:proofErr w:type="spellEnd"/>
      <w:r>
        <w:rPr>
          <w:sz w:val="28"/>
          <w:szCs w:val="28"/>
          <w:lang w:val="uk-UA"/>
        </w:rPr>
        <w:t xml:space="preserve"> гімназії «Основа», СРШ І-ІІІ ст.№2, ЗОШ І-ІІІ ст. №4,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Новокарлівської</w:t>
      </w:r>
      <w:proofErr w:type="spellEnd"/>
      <w:r>
        <w:rPr>
          <w:sz w:val="28"/>
          <w:szCs w:val="28"/>
          <w:lang w:val="uk-UA"/>
        </w:rPr>
        <w:t xml:space="preserve"> ЗОШ І-ІІІ ст. Поряд з тим є заклади, які жодного разу не представляли учасників: </w:t>
      </w:r>
      <w:proofErr w:type="spellStart"/>
      <w:r>
        <w:rPr>
          <w:sz w:val="28"/>
          <w:szCs w:val="28"/>
          <w:lang w:val="uk-UA"/>
        </w:rPr>
        <w:t>Вербівська</w:t>
      </w:r>
      <w:proofErr w:type="spellEnd"/>
      <w:r>
        <w:rPr>
          <w:sz w:val="28"/>
          <w:szCs w:val="28"/>
          <w:lang w:val="uk-UA"/>
        </w:rPr>
        <w:t xml:space="preserve"> ЗОШ І-ІІІ ст., </w:t>
      </w:r>
      <w:proofErr w:type="spellStart"/>
      <w:r>
        <w:rPr>
          <w:sz w:val="28"/>
          <w:szCs w:val="28"/>
          <w:lang w:val="uk-UA"/>
        </w:rPr>
        <w:t>Григорівська</w:t>
      </w:r>
      <w:proofErr w:type="spellEnd"/>
      <w:r>
        <w:rPr>
          <w:sz w:val="28"/>
          <w:szCs w:val="28"/>
          <w:lang w:val="uk-UA"/>
        </w:rPr>
        <w:t xml:space="preserve"> ЗОШ І-ІІІ ст., </w:t>
      </w:r>
      <w:proofErr w:type="spellStart"/>
      <w:r>
        <w:rPr>
          <w:sz w:val="28"/>
          <w:szCs w:val="28"/>
          <w:lang w:val="uk-UA"/>
        </w:rPr>
        <w:t>Інженерненська</w:t>
      </w:r>
      <w:proofErr w:type="spellEnd"/>
      <w:r>
        <w:rPr>
          <w:sz w:val="28"/>
          <w:szCs w:val="28"/>
          <w:lang w:val="uk-UA"/>
        </w:rPr>
        <w:t xml:space="preserve"> ЗОШ І-ІІІ ст., </w:t>
      </w:r>
      <w:proofErr w:type="spellStart"/>
      <w:r>
        <w:rPr>
          <w:sz w:val="28"/>
          <w:szCs w:val="28"/>
          <w:lang w:val="uk-UA"/>
        </w:rPr>
        <w:t>Чапаєвський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Тарасівська</w:t>
      </w:r>
      <w:proofErr w:type="spellEnd"/>
      <w:r>
        <w:rPr>
          <w:sz w:val="28"/>
          <w:szCs w:val="28"/>
          <w:lang w:val="uk-UA"/>
        </w:rPr>
        <w:t xml:space="preserve"> ЗОШ І-ІІІ ст., Шевченківська ЗОШ І-ІІІ ст., </w:t>
      </w:r>
      <w:proofErr w:type="spellStart"/>
      <w:r>
        <w:rPr>
          <w:sz w:val="28"/>
          <w:szCs w:val="28"/>
          <w:lang w:val="uk-UA"/>
        </w:rPr>
        <w:t>Чапаєвська</w:t>
      </w:r>
      <w:proofErr w:type="spellEnd"/>
      <w:r>
        <w:rPr>
          <w:sz w:val="28"/>
          <w:szCs w:val="28"/>
          <w:lang w:val="uk-UA"/>
        </w:rPr>
        <w:t xml:space="preserve"> ЗОШ І-ІІ ст. </w:t>
      </w:r>
    </w:p>
    <w:p w:rsidR="00EF1B91" w:rsidRDefault="00EF1B91" w:rsidP="005E58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Низький рівень активності участі в цьому професійному конкурсі спостерігається як серед досвідчених вчителів, так і серед молодих спеціалістів.</w:t>
      </w:r>
      <w:r w:rsidRPr="00597D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Зокрема, із цьогорічних учасників два вчителі мають кваліфікаційну категорію </w:t>
      </w:r>
      <w:r>
        <w:rPr>
          <w:sz w:val="28"/>
          <w:szCs w:val="28"/>
          <w:lang w:val="uk-UA"/>
        </w:rPr>
        <w:lastRenderedPageBreak/>
        <w:t>«спеціаліст вищої категорії», 2 – «спеціаліст першої категорії», 2 - «спеціаліст». Утім, викликає занепокоєння небажання вчителів, які досягли успіхів, можуть поділитися напрацюваннями, досвідом роботи з певного напрямку, долучитися до участі у фестивалі. Так, 53 вчителі 1-4 класів закладів району мають кваліфікаційну категорію «спеціаліст вищої категорії», а у фестивалі взяли участь 11 (21%), і майже така кількість у конкурсі «Учитель року». Отже, районному методичному кабінету, навчальним закладам слід поглибити роботу щодо мотивації педагогів до участі у конкурсах педагогічної майстерності.</w:t>
      </w:r>
    </w:p>
    <w:p w:rsidR="00EF1B91" w:rsidRDefault="00EF1B91" w:rsidP="00EB0C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до участі у фестивалі є результатом самоосвітньої діяльності педагога та участі в методичній роботі різних рівнів. В цьому контексті слід відмітити якісну організацію, зміст  методичної роботи з кадрами в закладах, вчителі яких взяли участь у цьогорічному фестивалі.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результати районного етапу фестивалю «Урок ХХІ сторіччя» (додаються).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2.Нагородити грамотами відділу освіти переможців фестивалю, вчителів, які посіли І-ІІІ -і місця.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3.Керівникам загальноосвітніх навчальних закладів винести подяки вчителям, які стали лауреатами фестивалю, проаналізувати активність та результативність участі педагогів у фестивалі.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4.Районному методичному кабінету (</w:t>
      </w:r>
      <w:proofErr w:type="spellStart"/>
      <w:r>
        <w:rPr>
          <w:sz w:val="28"/>
          <w:szCs w:val="28"/>
          <w:lang w:val="uk-UA"/>
        </w:rPr>
        <w:t>Стольнікова</w:t>
      </w:r>
      <w:proofErr w:type="spellEnd"/>
      <w:r>
        <w:rPr>
          <w:sz w:val="28"/>
          <w:szCs w:val="28"/>
          <w:lang w:val="uk-UA"/>
        </w:rPr>
        <w:t xml:space="preserve"> А.М.):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1)направити конкурсні матеріали Адамович А.І., вчителя початкових класів Пологівської СРШ І-ІІІ ст. №2, до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«Запорізький інститут післядипломної педагогічної освіти» </w:t>
      </w:r>
      <w:proofErr w:type="spellStart"/>
      <w:r>
        <w:rPr>
          <w:sz w:val="28"/>
          <w:szCs w:val="28"/>
          <w:lang w:val="uk-UA"/>
        </w:rPr>
        <w:t>ЗОР</w:t>
      </w:r>
      <w:proofErr w:type="spellEnd"/>
      <w:r>
        <w:rPr>
          <w:sz w:val="28"/>
          <w:szCs w:val="28"/>
          <w:lang w:val="uk-UA"/>
        </w:rPr>
        <w:t xml:space="preserve"> для участі в обласному етапі фестивалю;</w:t>
      </w:r>
    </w:p>
    <w:p w:rsidR="00EF1B91" w:rsidRDefault="00EF1B91" w:rsidP="006F1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до15.05.2015</w:t>
      </w:r>
    </w:p>
    <w:p w:rsidR="00EF1B91" w:rsidRDefault="00EF1B91" w:rsidP="00F038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2)проаналізувати на засіданнях районних методичних об’єднань                вчителів початкових класів результати участі у фестивалі;</w:t>
      </w:r>
    </w:p>
    <w:p w:rsidR="00EF1B91" w:rsidRDefault="00EF1B91" w:rsidP="00F03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серпень 2015 року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при плануванні роботи на 2015-2016 навчальний  рік у змісті методичної роботи з  педагогами початкової школи врахувати потребу вивчення   сучасних вимог до проведення уроку в школі І ступеня, розповсюдження кращого досвіду організації продуктивної навчально-пізнавальної діяльності молодших школярів на уроці.</w:t>
      </w:r>
    </w:p>
    <w:p w:rsidR="00EF1B91" w:rsidRDefault="00EF1B91" w:rsidP="00F038C8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EF1B91" w:rsidRDefault="00EF1B91" w:rsidP="00F038C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5.Контроль за виконанням наказу покласти на головного спеціаліста відділу освіти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EF1B91" w:rsidRDefault="00EF1B91" w:rsidP="006F1D2E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EF1B91" w:rsidRDefault="00EF1B91" w:rsidP="006F1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F1B91" w:rsidRDefault="00EF1B91" w:rsidP="006F1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Т.С.Яковенко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</w:p>
    <w:p w:rsidR="00EF1B91" w:rsidRDefault="00EF1B91" w:rsidP="004118A5">
      <w:pPr>
        <w:jc w:val="both"/>
        <w:rPr>
          <w:b/>
          <w:bCs/>
          <w:sz w:val="28"/>
          <w:lang w:val="uk-UA"/>
        </w:rPr>
      </w:pPr>
      <w:r>
        <w:rPr>
          <w:lang w:val="uk-UA"/>
        </w:rPr>
        <w:t>Філіпченко 2 21 15</w:t>
      </w:r>
    </w:p>
    <w:p w:rsidR="00EF1B91" w:rsidRDefault="00EF1B91" w:rsidP="00A16DE2">
      <w:pPr>
        <w:ind w:firstLine="708"/>
        <w:jc w:val="both"/>
        <w:rPr>
          <w:sz w:val="28"/>
          <w:szCs w:val="28"/>
          <w:lang w:val="uk-UA"/>
        </w:rPr>
        <w:sectPr w:rsidR="00EF1B91" w:rsidSect="004118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1B91" w:rsidRDefault="00EF1B91" w:rsidP="00A16D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ЗАТВЕРДЖЕНО</w:t>
      </w:r>
    </w:p>
    <w:p w:rsidR="00EF1B91" w:rsidRDefault="00EF1B91" w:rsidP="00A16DE2">
      <w:pPr>
        <w:rPr>
          <w:sz w:val="28"/>
          <w:szCs w:val="28"/>
          <w:lang w:val="uk-UA"/>
        </w:rPr>
      </w:pPr>
    </w:p>
    <w:p w:rsidR="00EF1B91" w:rsidRDefault="00EF1B91" w:rsidP="00A1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наказ відділу освіти</w:t>
      </w:r>
    </w:p>
    <w:p w:rsidR="00EF1B91" w:rsidRDefault="00EF1B91" w:rsidP="00A1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райдержадміністрації</w:t>
      </w:r>
    </w:p>
    <w:p w:rsidR="00EF1B91" w:rsidRDefault="00EF1B91" w:rsidP="00A16DE2">
      <w:pPr>
        <w:rPr>
          <w:sz w:val="28"/>
          <w:szCs w:val="28"/>
          <w:lang w:val="uk-UA"/>
        </w:rPr>
      </w:pPr>
    </w:p>
    <w:p w:rsidR="00EF1B91" w:rsidRDefault="00EF1B91" w:rsidP="00A1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043E26">
        <w:rPr>
          <w:sz w:val="28"/>
          <w:szCs w:val="28"/>
          <w:lang w:val="uk-UA"/>
        </w:rPr>
        <w:t>14.05.2015 № 154</w:t>
      </w:r>
    </w:p>
    <w:p w:rsidR="00EF1B91" w:rsidRDefault="00EF1B91" w:rsidP="004118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</w:p>
    <w:p w:rsidR="00EF1B91" w:rsidRDefault="00EF1B91" w:rsidP="00A1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 етапу фестивалю «Урок ХХІ сторіччя» у 2015 році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1260"/>
        <w:gridCol w:w="2700"/>
        <w:gridCol w:w="2160"/>
        <w:gridCol w:w="1620"/>
      </w:tblGrid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70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37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Стаж роботи 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за фахом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Кваліфікаційна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категорія,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педагог. звання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Кількість набраних балів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(максим. -100)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 Адамович </w:t>
            </w:r>
            <w:proofErr w:type="spellStart"/>
            <w:r w:rsidRPr="000A5ED6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Іванівна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20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«спеціаліст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вищої категорії»,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«старший учитель»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І</w:t>
            </w:r>
          </w:p>
        </w:tc>
      </w:tr>
      <w:tr w:rsidR="00EF1B91" w:rsidTr="000A5ED6">
        <w:trPr>
          <w:trHeight w:val="465"/>
        </w:trPr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Бельбас Людмила Миколаївна</w:t>
            </w: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гімназія «Основа»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23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«спеціаліст першої категорії» 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лауреат</w:t>
            </w:r>
          </w:p>
        </w:tc>
      </w:tr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Головань Яна Михайлівна</w:t>
            </w: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Новокарлівська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лауреат</w:t>
            </w:r>
          </w:p>
        </w:tc>
      </w:tr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Кірілова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Євгенія Ігорівна</w:t>
            </w: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лауреат</w:t>
            </w:r>
          </w:p>
        </w:tc>
      </w:tr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Савчук Наталія 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 №4</w:t>
            </w:r>
          </w:p>
        </w:tc>
        <w:tc>
          <w:tcPr>
            <w:tcW w:w="12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32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«спеціаліст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вищої категорії»,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«старший учитель»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F1B91" w:rsidTr="000A5ED6">
        <w:tc>
          <w:tcPr>
            <w:tcW w:w="54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Усенко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Вікторія 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78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 №6</w:t>
            </w:r>
          </w:p>
        </w:tc>
        <w:tc>
          <w:tcPr>
            <w:tcW w:w="12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    19 р.</w:t>
            </w:r>
          </w:p>
        </w:tc>
        <w:tc>
          <w:tcPr>
            <w:tcW w:w="270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«Спеціаліст першої категорії»</w:t>
            </w:r>
          </w:p>
        </w:tc>
        <w:tc>
          <w:tcPr>
            <w:tcW w:w="216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6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лауреат</w:t>
            </w:r>
          </w:p>
        </w:tc>
      </w:tr>
    </w:tbl>
    <w:p w:rsidR="00EF1B91" w:rsidRDefault="00EF1B91" w:rsidP="00A16DE2">
      <w:pPr>
        <w:rPr>
          <w:sz w:val="28"/>
          <w:szCs w:val="28"/>
          <w:lang w:val="uk-UA"/>
        </w:rPr>
      </w:pPr>
    </w:p>
    <w:p w:rsidR="00EF1B91" w:rsidRDefault="00EF1B91" w:rsidP="00A16DE2">
      <w:pPr>
        <w:rPr>
          <w:sz w:val="28"/>
          <w:szCs w:val="28"/>
          <w:lang w:val="uk-UA"/>
        </w:rPr>
      </w:pPr>
      <w:r w:rsidRPr="009F79A4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освіти                                                                                                                         Т.С.Яковенко</w:t>
      </w:r>
    </w:p>
    <w:p w:rsidR="00EF1B91" w:rsidRDefault="00EF1B91" w:rsidP="008E2E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Додаток</w:t>
      </w:r>
    </w:p>
    <w:p w:rsidR="00EF1B91" w:rsidRDefault="00EF1B91" w:rsidP="008E2E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до наказу відділу освіти</w:t>
      </w:r>
    </w:p>
    <w:p w:rsidR="00EF1B91" w:rsidRDefault="00EF1B91" w:rsidP="008E2E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райдержадміністрації</w:t>
      </w:r>
    </w:p>
    <w:p w:rsidR="00EF1B91" w:rsidRDefault="00EF1B91" w:rsidP="008E2EE4">
      <w:pPr>
        <w:rPr>
          <w:sz w:val="28"/>
          <w:szCs w:val="28"/>
          <w:lang w:val="uk-UA"/>
        </w:rPr>
      </w:pPr>
    </w:p>
    <w:p w:rsidR="00EF1B91" w:rsidRDefault="00EF1B91" w:rsidP="008E2E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043E26">
        <w:rPr>
          <w:sz w:val="28"/>
          <w:szCs w:val="28"/>
          <w:lang w:val="uk-UA"/>
        </w:rPr>
        <w:t>14.05.2015 № 154</w:t>
      </w:r>
    </w:p>
    <w:p w:rsidR="00EF1B91" w:rsidRDefault="00EF1B91" w:rsidP="004118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ЗВЕДЕНА ІНФОРМАЦІЯ</w:t>
      </w:r>
    </w:p>
    <w:p w:rsidR="00EF1B91" w:rsidRDefault="00EF1B91" w:rsidP="005E5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участь педагогів початкової школи у фестивалі «Урок ХХІ сторіччя» протягом 2010 - 2015 років</w:t>
      </w:r>
    </w:p>
    <w:p w:rsidR="00EF1B91" w:rsidRDefault="00EF1B91" w:rsidP="005E5867">
      <w:pPr>
        <w:jc w:val="center"/>
        <w:rPr>
          <w:sz w:val="28"/>
          <w:szCs w:val="28"/>
          <w:lang w:val="uk-UA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440"/>
        <w:gridCol w:w="1080"/>
        <w:gridCol w:w="1260"/>
        <w:gridCol w:w="1260"/>
        <w:gridCol w:w="1260"/>
        <w:gridCol w:w="1080"/>
        <w:gridCol w:w="1134"/>
        <w:gridCol w:w="1134"/>
        <w:gridCol w:w="1276"/>
      </w:tblGrid>
      <w:tr w:rsidR="00EF1B91" w:rsidTr="00A05337">
        <w:trPr>
          <w:trHeight w:val="710"/>
        </w:trPr>
        <w:tc>
          <w:tcPr>
            <w:tcW w:w="720" w:type="dxa"/>
            <w:vMerge w:val="restart"/>
          </w:tcPr>
          <w:p w:rsidR="00EF1B91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№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0" w:type="dxa"/>
            <w:vMerge w:val="restart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40" w:type="dxa"/>
            <w:vMerge w:val="restart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поч.кл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74" w:type="dxa"/>
            <w:gridSpan w:val="6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Дані про участь у конкурсі (фестивалі) по роках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Всього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учасн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., % від к-ті </w:t>
            </w:r>
            <w:proofErr w:type="spellStart"/>
            <w:r w:rsidRPr="000A5ED6">
              <w:rPr>
                <w:sz w:val="28"/>
                <w:szCs w:val="28"/>
                <w:lang w:val="uk-UA"/>
              </w:rPr>
              <w:t>педаг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0A5ED6">
              <w:rPr>
                <w:sz w:val="28"/>
                <w:szCs w:val="28"/>
                <w:lang w:val="uk-UA"/>
              </w:rPr>
              <w:t>перем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</w:tr>
      <w:tr w:rsidR="00EF1B91" w:rsidTr="00A05337">
        <w:trPr>
          <w:trHeight w:val="439"/>
        </w:trPr>
        <w:tc>
          <w:tcPr>
            <w:tcW w:w="72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2011 р.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2012 р.</w:t>
            </w:r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Tr="00A05337">
        <w:trPr>
          <w:trHeight w:val="507"/>
        </w:trPr>
        <w:tc>
          <w:tcPr>
            <w:tcW w:w="72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учасн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перем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учасн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перем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учасн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К-ть</w:t>
            </w:r>
            <w:proofErr w:type="spellEnd"/>
          </w:p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перем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колегіум №1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(11%)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</w:tr>
      <w:tr w:rsidR="00EF1B91" w:rsidTr="00A05337">
        <w:trPr>
          <w:trHeight w:val="271"/>
        </w:trPr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СРШ І-ІІІ ст. №2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 (25%)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гімназія «Основа»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 (38%)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 №4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(ІІІ)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 (33%)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 ст. №6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(25%)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Пологівський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1(ІІ)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 (60%)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</w:tr>
      <w:tr w:rsidR="00EF1B91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0" w:type="dxa"/>
          </w:tcPr>
          <w:p w:rsidR="00EF1B91" w:rsidRPr="000A5ED6" w:rsidRDefault="00EF1B91" w:rsidP="00F31177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Басаньська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 ст.</w:t>
            </w:r>
          </w:p>
        </w:tc>
        <w:tc>
          <w:tcPr>
            <w:tcW w:w="1440" w:type="dxa"/>
          </w:tcPr>
          <w:p w:rsidR="00EF1B91" w:rsidRPr="000A5ED6" w:rsidRDefault="00EF1B91" w:rsidP="00F31177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(ІІІ)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 (25%)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</w:tr>
      <w:tr w:rsidR="00EF1B91" w:rsidRPr="00F31177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Вербівська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F31177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Григорівська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F31177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Чапаєвський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Кінськороздорівський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(20%)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6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Чубарівська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(25%)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Балочкинська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Костянтинівська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6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Новоселівська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(ІІІ)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 (50%)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6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Семенівська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CE34E7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(ІІ)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 (25%)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Інженерненська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043E26" w:rsidP="000A5E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043E26" w:rsidP="000A5E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043E26" w:rsidP="000A5E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043E26" w:rsidP="000A5E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Новокарлівська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 (50%)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032E89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Новофедорівська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EB3198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Тарасівська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032E89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Чапаєвська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032E89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Шевченківська ЗОШ І-ІІІ ст.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1B91" w:rsidRPr="00032E89" w:rsidTr="00A05337">
        <w:tc>
          <w:tcPr>
            <w:tcW w:w="72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96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A5ED6">
              <w:rPr>
                <w:sz w:val="28"/>
                <w:szCs w:val="28"/>
                <w:lang w:val="uk-UA"/>
              </w:rPr>
              <w:t>Кінськороздорівський</w:t>
            </w:r>
            <w:proofErr w:type="spellEnd"/>
            <w:r w:rsidRPr="000A5ED6">
              <w:rPr>
                <w:sz w:val="28"/>
                <w:szCs w:val="28"/>
                <w:lang w:val="uk-UA"/>
              </w:rPr>
              <w:t xml:space="preserve"> НВК </w:t>
            </w:r>
          </w:p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«Дзвіночок»</w:t>
            </w:r>
          </w:p>
        </w:tc>
        <w:tc>
          <w:tcPr>
            <w:tcW w:w="1440" w:type="dxa"/>
          </w:tcPr>
          <w:p w:rsidR="00EF1B91" w:rsidRPr="000A5ED6" w:rsidRDefault="00EF1B91" w:rsidP="005D1175">
            <w:pPr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  <w:r w:rsidRPr="000A5ED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1B91" w:rsidRPr="000A5ED6" w:rsidRDefault="00EF1B91" w:rsidP="000A5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F1B91" w:rsidRPr="00A16DE2" w:rsidRDefault="00EF1B91" w:rsidP="006F1D2E">
      <w:pPr>
        <w:rPr>
          <w:lang w:val="uk-UA"/>
        </w:rPr>
      </w:pP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                                               Т.С.Яковенко                                                                                        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F1B91" w:rsidRDefault="00EF1B91" w:rsidP="006F1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EF1B91" w:rsidRPr="00EB3198" w:rsidRDefault="00EF1B91" w:rsidP="006F1D2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sectPr w:rsidR="00EF1B91" w:rsidRPr="00EB3198" w:rsidSect="00A16D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2F99"/>
    <w:multiLevelType w:val="multilevel"/>
    <w:tmpl w:val="CE1800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5"/>
        </w:tabs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2E"/>
    <w:rsid w:val="00026738"/>
    <w:rsid w:val="00032E89"/>
    <w:rsid w:val="00040426"/>
    <w:rsid w:val="00043E26"/>
    <w:rsid w:val="00065E3B"/>
    <w:rsid w:val="0006716E"/>
    <w:rsid w:val="000678A5"/>
    <w:rsid w:val="00077D8D"/>
    <w:rsid w:val="000876EE"/>
    <w:rsid w:val="000A5ED6"/>
    <w:rsid w:val="000A61A0"/>
    <w:rsid w:val="000A64AA"/>
    <w:rsid w:val="000C1D76"/>
    <w:rsid w:val="000C6B3E"/>
    <w:rsid w:val="000D2117"/>
    <w:rsid w:val="000D6382"/>
    <w:rsid w:val="000E6AC8"/>
    <w:rsid w:val="001049C6"/>
    <w:rsid w:val="00107EFE"/>
    <w:rsid w:val="00130B6A"/>
    <w:rsid w:val="00142F6D"/>
    <w:rsid w:val="0016011E"/>
    <w:rsid w:val="00166054"/>
    <w:rsid w:val="001C14C1"/>
    <w:rsid w:val="001C62B4"/>
    <w:rsid w:val="001E22F6"/>
    <w:rsid w:val="002B25CD"/>
    <w:rsid w:val="002B74FB"/>
    <w:rsid w:val="002B7D75"/>
    <w:rsid w:val="002D524A"/>
    <w:rsid w:val="002D7E7A"/>
    <w:rsid w:val="002F2952"/>
    <w:rsid w:val="00344F81"/>
    <w:rsid w:val="00366EC4"/>
    <w:rsid w:val="00372331"/>
    <w:rsid w:val="00395064"/>
    <w:rsid w:val="00396BC6"/>
    <w:rsid w:val="003A2ED7"/>
    <w:rsid w:val="003A39B8"/>
    <w:rsid w:val="003C6CE9"/>
    <w:rsid w:val="003D1763"/>
    <w:rsid w:val="003D6790"/>
    <w:rsid w:val="003E1829"/>
    <w:rsid w:val="003E44CC"/>
    <w:rsid w:val="00400E45"/>
    <w:rsid w:val="00407FFE"/>
    <w:rsid w:val="00410283"/>
    <w:rsid w:val="004118A5"/>
    <w:rsid w:val="00414398"/>
    <w:rsid w:val="00426960"/>
    <w:rsid w:val="00440AB1"/>
    <w:rsid w:val="00462164"/>
    <w:rsid w:val="004947FC"/>
    <w:rsid w:val="004A5BD9"/>
    <w:rsid w:val="004A77E0"/>
    <w:rsid w:val="004E1725"/>
    <w:rsid w:val="00567EF4"/>
    <w:rsid w:val="00573AA5"/>
    <w:rsid w:val="00590929"/>
    <w:rsid w:val="00597DA6"/>
    <w:rsid w:val="005C3515"/>
    <w:rsid w:val="005C6680"/>
    <w:rsid w:val="005D1175"/>
    <w:rsid w:val="005D23E0"/>
    <w:rsid w:val="005E5867"/>
    <w:rsid w:val="0061005E"/>
    <w:rsid w:val="006328F9"/>
    <w:rsid w:val="00652D9B"/>
    <w:rsid w:val="006760CF"/>
    <w:rsid w:val="006A26DD"/>
    <w:rsid w:val="006C537C"/>
    <w:rsid w:val="006F1D2E"/>
    <w:rsid w:val="0073230C"/>
    <w:rsid w:val="00763682"/>
    <w:rsid w:val="007708A6"/>
    <w:rsid w:val="007723AA"/>
    <w:rsid w:val="00777B9E"/>
    <w:rsid w:val="007A70F5"/>
    <w:rsid w:val="007C045D"/>
    <w:rsid w:val="007C61D3"/>
    <w:rsid w:val="00832B19"/>
    <w:rsid w:val="008B2F89"/>
    <w:rsid w:val="008E2EE4"/>
    <w:rsid w:val="00937356"/>
    <w:rsid w:val="00981BFD"/>
    <w:rsid w:val="009952D7"/>
    <w:rsid w:val="009B5851"/>
    <w:rsid w:val="009C1945"/>
    <w:rsid w:val="009D173A"/>
    <w:rsid w:val="009D180D"/>
    <w:rsid w:val="009E2B61"/>
    <w:rsid w:val="009F79A4"/>
    <w:rsid w:val="00A05337"/>
    <w:rsid w:val="00A137A1"/>
    <w:rsid w:val="00A16DE2"/>
    <w:rsid w:val="00A41005"/>
    <w:rsid w:val="00A65CEC"/>
    <w:rsid w:val="00A76600"/>
    <w:rsid w:val="00A81801"/>
    <w:rsid w:val="00AA2F23"/>
    <w:rsid w:val="00AD3B35"/>
    <w:rsid w:val="00AF18CD"/>
    <w:rsid w:val="00B0355B"/>
    <w:rsid w:val="00B043EE"/>
    <w:rsid w:val="00B37B87"/>
    <w:rsid w:val="00B475BA"/>
    <w:rsid w:val="00BF3C20"/>
    <w:rsid w:val="00C00D54"/>
    <w:rsid w:val="00C56E19"/>
    <w:rsid w:val="00C75A7D"/>
    <w:rsid w:val="00C8440B"/>
    <w:rsid w:val="00C963F8"/>
    <w:rsid w:val="00CC040E"/>
    <w:rsid w:val="00CD020A"/>
    <w:rsid w:val="00CE34E7"/>
    <w:rsid w:val="00CE3C5B"/>
    <w:rsid w:val="00D068EF"/>
    <w:rsid w:val="00D13477"/>
    <w:rsid w:val="00D23151"/>
    <w:rsid w:val="00D34066"/>
    <w:rsid w:val="00D72337"/>
    <w:rsid w:val="00D842C0"/>
    <w:rsid w:val="00DC56CD"/>
    <w:rsid w:val="00DD1593"/>
    <w:rsid w:val="00E413F6"/>
    <w:rsid w:val="00E80087"/>
    <w:rsid w:val="00E91D39"/>
    <w:rsid w:val="00E94089"/>
    <w:rsid w:val="00EB0C4B"/>
    <w:rsid w:val="00EB3198"/>
    <w:rsid w:val="00EC0E71"/>
    <w:rsid w:val="00EF1B91"/>
    <w:rsid w:val="00F038C8"/>
    <w:rsid w:val="00F11573"/>
    <w:rsid w:val="00F31177"/>
    <w:rsid w:val="00F406CF"/>
    <w:rsid w:val="00F4505E"/>
    <w:rsid w:val="00F52508"/>
    <w:rsid w:val="00F5761F"/>
    <w:rsid w:val="00F758CE"/>
    <w:rsid w:val="00F94C01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533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05337"/>
    <w:pPr>
      <w:keepNext/>
      <w:jc w:val="center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74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16D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05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4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1768</Words>
  <Characters>10084</Characters>
  <Application>Microsoft Office Word</Application>
  <DocSecurity>0</DocSecurity>
  <Lines>84</Lines>
  <Paragraphs>23</Paragraphs>
  <ScaleCrop>false</ScaleCrop>
  <Company>Twilight Angel Edition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19</cp:revision>
  <cp:lastPrinted>2015-06-11T07:26:00Z</cp:lastPrinted>
  <dcterms:created xsi:type="dcterms:W3CDTF">2015-05-21T07:14:00Z</dcterms:created>
  <dcterms:modified xsi:type="dcterms:W3CDTF">2015-06-11T10:56:00Z</dcterms:modified>
</cp:coreProperties>
</file>